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DE51" w14:textId="77777777" w:rsidR="00F22D7C" w:rsidRPr="00DB0821" w:rsidRDefault="00444DCE" w:rsidP="00444D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0821">
        <w:rPr>
          <w:b/>
          <w:sz w:val="28"/>
          <w:szCs w:val="28"/>
        </w:rPr>
        <w:t>Prévision du recul de la falaise  à Ault</w:t>
      </w:r>
    </w:p>
    <w:p w14:paraId="4CD8D085" w14:textId="77777777" w:rsidR="00444DCE" w:rsidRPr="00DB0821" w:rsidRDefault="00444DCE" w:rsidP="00444DCE">
      <w:pPr>
        <w:jc w:val="center"/>
        <w:rPr>
          <w:b/>
          <w:sz w:val="28"/>
          <w:szCs w:val="28"/>
        </w:rPr>
      </w:pPr>
    </w:p>
    <w:p w14:paraId="34C46B57" w14:textId="77777777" w:rsidR="00444DCE" w:rsidRPr="00DB0821" w:rsidRDefault="00444DCE" w:rsidP="00444DCE">
      <w:pPr>
        <w:jc w:val="center"/>
        <w:rPr>
          <w:b/>
          <w:sz w:val="28"/>
          <w:szCs w:val="28"/>
        </w:rPr>
      </w:pPr>
      <w:proofErr w:type="gramStart"/>
      <w:r w:rsidRPr="00DB0821">
        <w:rPr>
          <w:b/>
          <w:sz w:val="28"/>
          <w:szCs w:val="28"/>
        </w:rPr>
        <w:t>dans</w:t>
      </w:r>
      <w:proofErr w:type="gramEnd"/>
      <w:r w:rsidRPr="00DB0821">
        <w:rPr>
          <w:b/>
          <w:sz w:val="28"/>
          <w:szCs w:val="28"/>
        </w:rPr>
        <w:t xml:space="preserve"> le Plan de Prévention des Risques de 2015</w:t>
      </w:r>
    </w:p>
    <w:p w14:paraId="6E56A718" w14:textId="77777777" w:rsidR="00444DCE" w:rsidRPr="00DB0821" w:rsidRDefault="00444DCE" w:rsidP="00444DCE">
      <w:pPr>
        <w:jc w:val="center"/>
        <w:rPr>
          <w:b/>
          <w:sz w:val="28"/>
          <w:szCs w:val="28"/>
        </w:rPr>
      </w:pPr>
    </w:p>
    <w:p w14:paraId="0D55304B" w14:textId="77777777" w:rsidR="00444DCE" w:rsidRPr="00DB0821" w:rsidRDefault="00444DCE" w:rsidP="00444DCE">
      <w:pPr>
        <w:jc w:val="center"/>
        <w:rPr>
          <w:sz w:val="22"/>
          <w:szCs w:val="22"/>
        </w:rPr>
      </w:pPr>
      <w:r w:rsidRPr="00DB0821">
        <w:rPr>
          <w:sz w:val="22"/>
          <w:szCs w:val="22"/>
        </w:rPr>
        <w:t>Extraits de la note de présentation du PPR, chapitre 3, pages 13 à 18</w:t>
      </w:r>
    </w:p>
    <w:p w14:paraId="182A685E" w14:textId="77777777" w:rsidR="00444DCE" w:rsidRPr="00DB0821" w:rsidRDefault="00444DCE" w:rsidP="00444DCE">
      <w:pPr>
        <w:jc w:val="center"/>
        <w:rPr>
          <w:sz w:val="22"/>
          <w:szCs w:val="22"/>
        </w:rPr>
      </w:pPr>
    </w:p>
    <w:p w14:paraId="2DF29DB0" w14:textId="77777777" w:rsidR="00444DCE" w:rsidRPr="00DB0821" w:rsidRDefault="00444DCE" w:rsidP="00444DCE">
      <w:pPr>
        <w:rPr>
          <w:sz w:val="22"/>
          <w:szCs w:val="22"/>
        </w:rPr>
      </w:pPr>
    </w:p>
    <w:p w14:paraId="4F9843FA" w14:textId="77777777" w:rsidR="00444DCE" w:rsidRPr="00DB0821" w:rsidRDefault="00444DCE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 xml:space="preserve">La zone d’étude a été divisée en 13 </w:t>
      </w:r>
      <w:r w:rsidR="00411F4F" w:rsidRPr="00DB0821">
        <w:rPr>
          <w:sz w:val="22"/>
          <w:szCs w:val="22"/>
        </w:rPr>
        <w:t>secteurs</w:t>
      </w:r>
      <w:r w:rsidRPr="00DB0821">
        <w:rPr>
          <w:sz w:val="22"/>
          <w:szCs w:val="22"/>
        </w:rPr>
        <w:t xml:space="preserve"> homogènes en fonction de la hauteur de la falaise, de la géologie, de l’état d’altération, des dynamiques les impactant, des éléments de protection, des enjeux.</w:t>
      </w:r>
    </w:p>
    <w:p w14:paraId="1F749BE6" w14:textId="77777777" w:rsidR="00444DCE" w:rsidRPr="00DB0821" w:rsidRDefault="00444DCE" w:rsidP="00DB0821">
      <w:pPr>
        <w:jc w:val="both"/>
        <w:rPr>
          <w:sz w:val="22"/>
          <w:szCs w:val="22"/>
        </w:rPr>
      </w:pPr>
    </w:p>
    <w:p w14:paraId="578D845F" w14:textId="77777777" w:rsidR="00444DCE" w:rsidRPr="00DB0821" w:rsidRDefault="00444DCE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La caractérisation du recul prévisible repose sur la synthèse de l’évolution des côtes et sur une analyse quantitative qui permet notamment de déterminer le taux moyen annuel de recul.</w:t>
      </w:r>
    </w:p>
    <w:p w14:paraId="6B1C04BB" w14:textId="77777777" w:rsidR="00444DCE" w:rsidRPr="00DB0821" w:rsidRDefault="00444DCE" w:rsidP="00DB0821">
      <w:pPr>
        <w:jc w:val="both"/>
        <w:rPr>
          <w:sz w:val="22"/>
          <w:szCs w:val="22"/>
        </w:rPr>
      </w:pPr>
    </w:p>
    <w:p w14:paraId="2CEE5A11" w14:textId="77777777" w:rsidR="00444DCE" w:rsidRPr="00DB0821" w:rsidRDefault="00444DCE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 xml:space="preserve">En plus du recul moyen annuel, est déterminé le recul maximal ponctuel lié à un événement majeur (effondrement d’un morceau de la falaise). La valeur de ce recul est caractéristique de la géologie (lithologie, stratigraphie, structure, fracturation </w:t>
      </w:r>
      <w:proofErr w:type="spellStart"/>
      <w:r w:rsidRPr="00DB0821">
        <w:rPr>
          <w:sz w:val="22"/>
          <w:szCs w:val="22"/>
        </w:rPr>
        <w:t>etc</w:t>
      </w:r>
      <w:proofErr w:type="spellEnd"/>
      <w:r w:rsidRPr="00DB0821">
        <w:rPr>
          <w:sz w:val="22"/>
          <w:szCs w:val="22"/>
        </w:rPr>
        <w:t>).</w:t>
      </w:r>
    </w:p>
    <w:p w14:paraId="4F0219D0" w14:textId="77777777" w:rsidR="00444DCE" w:rsidRPr="00DB0821" w:rsidRDefault="00444DCE" w:rsidP="00DB0821">
      <w:pPr>
        <w:jc w:val="both"/>
        <w:rPr>
          <w:sz w:val="22"/>
          <w:szCs w:val="22"/>
        </w:rPr>
      </w:pPr>
    </w:p>
    <w:p w14:paraId="1EA52006" w14:textId="77777777" w:rsidR="00444DCE" w:rsidRPr="00DB0821" w:rsidRDefault="00444DCE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Un diagnostic de l’état des ouvrages de protection a été fait.</w:t>
      </w:r>
    </w:p>
    <w:p w14:paraId="3FCA4964" w14:textId="77777777" w:rsidR="00444DCE" w:rsidRPr="00DB0821" w:rsidRDefault="00444DCE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Le zonage proposé est basé sur le scénario d’abandon des éléments de protection à long terme, ce qui se traduit par une augmentation des estimations des vitesses de recul à moyen et long terme.</w:t>
      </w:r>
    </w:p>
    <w:p w14:paraId="4E6E588B" w14:textId="77777777" w:rsidR="00444DCE" w:rsidRPr="00DB0821" w:rsidRDefault="00444DCE" w:rsidP="00DB0821">
      <w:pPr>
        <w:jc w:val="both"/>
        <w:rPr>
          <w:sz w:val="22"/>
          <w:szCs w:val="22"/>
        </w:rPr>
      </w:pPr>
    </w:p>
    <w:p w14:paraId="7A47B6D1" w14:textId="77777777" w:rsidR="00444DCE" w:rsidRPr="00DB0821" w:rsidRDefault="00411F4F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Pour l’évaluation du recul de la falaise à l’horizon 100 ans, le zonage est le résultat des vitesses de recul annuel estimées pour les trois périodes 0-10 ans, 10-30 ans et 30-100 ans, auquel est ajouté le recul d’un événement ponctuel majeur (10 mètres).</w:t>
      </w:r>
    </w:p>
    <w:p w14:paraId="2C3D6677" w14:textId="77777777" w:rsidR="00411F4F" w:rsidRPr="00DB0821" w:rsidRDefault="00411F4F" w:rsidP="00DB0821">
      <w:pPr>
        <w:jc w:val="both"/>
        <w:rPr>
          <w:sz w:val="22"/>
          <w:szCs w:val="22"/>
        </w:rPr>
      </w:pPr>
    </w:p>
    <w:p w14:paraId="4A90A47E" w14:textId="77777777" w:rsidR="00411F4F" w:rsidRPr="00DB0821" w:rsidRDefault="00411F4F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Le tableau ci-dessous présente pour les 13 secteurs, les reculs passés et prévus.</w:t>
      </w:r>
    </w:p>
    <w:p w14:paraId="2A0357A2" w14:textId="77777777" w:rsidR="007300A8" w:rsidRPr="00DB0821" w:rsidRDefault="007300A8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Selon les secteurs la prévision de recul à 100 ans va de 38 à 75 mètres.</w:t>
      </w:r>
    </w:p>
    <w:p w14:paraId="5D459DDE" w14:textId="77777777" w:rsidR="00411F4F" w:rsidRPr="00DB0821" w:rsidRDefault="00411F4F" w:rsidP="00DB0821">
      <w:pPr>
        <w:jc w:val="both"/>
        <w:rPr>
          <w:sz w:val="22"/>
          <w:szCs w:val="22"/>
        </w:rPr>
      </w:pPr>
    </w:p>
    <w:p w14:paraId="52C63A72" w14:textId="77777777" w:rsidR="00411F4F" w:rsidRPr="00DB0821" w:rsidRDefault="00411F4F" w:rsidP="00DB0821">
      <w:pPr>
        <w:jc w:val="both"/>
        <w:rPr>
          <w:sz w:val="22"/>
          <w:szCs w:val="22"/>
        </w:rPr>
      </w:pPr>
      <w:r w:rsidRPr="00DB0821">
        <w:rPr>
          <w:noProof/>
          <w:sz w:val="22"/>
          <w:szCs w:val="22"/>
        </w:rPr>
        <w:drawing>
          <wp:inline distT="0" distB="0" distL="0" distR="0" wp14:anchorId="19BCF75D" wp14:editId="016A7D5C">
            <wp:extent cx="6499295" cy="3140760"/>
            <wp:effectExtent l="0" t="0" r="317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36" cy="31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1D0C" w14:textId="036E5FBE" w:rsidR="006628B4" w:rsidRPr="00DB0821" w:rsidRDefault="006628B4" w:rsidP="00DB0821">
      <w:pPr>
        <w:jc w:val="both"/>
        <w:rPr>
          <w:b/>
          <w:sz w:val="22"/>
          <w:szCs w:val="22"/>
        </w:rPr>
      </w:pPr>
      <w:r w:rsidRPr="00DB0821">
        <w:rPr>
          <w:b/>
          <w:sz w:val="22"/>
          <w:szCs w:val="22"/>
        </w:rPr>
        <w:t>La prise en compte des ouvrages de protection</w:t>
      </w:r>
    </w:p>
    <w:p w14:paraId="31DA1D12" w14:textId="77777777" w:rsidR="006628B4" w:rsidRPr="00DB0821" w:rsidRDefault="006628B4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Le PPR de 2001 autorisait les travaux de rénovation et de reconstruction en cas de sinistre et les extensions pour la création d’annexes inférieures à 20 mètres carrés, dans les secteurs bénéficiant d’ouvrages de protection, sous réserve de leur pérennisation.</w:t>
      </w:r>
    </w:p>
    <w:p w14:paraId="7FE05A40" w14:textId="0BB64751" w:rsidR="00BA1B27" w:rsidRPr="00DB0821" w:rsidRDefault="00BA1B27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Le PPR de 2015 interdit toute construction nouvelle et toute extension de constructions existantes</w:t>
      </w:r>
      <w:r w:rsidR="006628B4" w:rsidRPr="00DB0821">
        <w:rPr>
          <w:sz w:val="22"/>
          <w:szCs w:val="22"/>
        </w:rPr>
        <w:t xml:space="preserve"> dans la zone de recul prévisible à 100 ans (zone rouge), même s’il y a des ouvrages de protection et s’ils sont entretenus.</w:t>
      </w:r>
    </w:p>
    <w:p w14:paraId="423A3A39" w14:textId="77777777" w:rsidR="00DB0821" w:rsidRPr="00DB0821" w:rsidRDefault="00DB0821" w:rsidP="00DB0821">
      <w:pPr>
        <w:jc w:val="both"/>
        <w:rPr>
          <w:sz w:val="22"/>
          <w:szCs w:val="22"/>
        </w:rPr>
      </w:pPr>
    </w:p>
    <w:p w14:paraId="4ED87CD7" w14:textId="6ADDBB9C" w:rsidR="00DB0821" w:rsidRPr="00DB0821" w:rsidRDefault="00DB0821" w:rsidP="00DB0821">
      <w:pPr>
        <w:jc w:val="both"/>
        <w:rPr>
          <w:sz w:val="22"/>
          <w:szCs w:val="22"/>
        </w:rPr>
      </w:pPr>
      <w:r w:rsidRPr="00DB0821">
        <w:rPr>
          <w:sz w:val="22"/>
          <w:szCs w:val="22"/>
        </w:rPr>
        <w:t>Ault Environnement 21.1.2022</w:t>
      </w:r>
    </w:p>
    <w:sectPr w:rsidR="00DB0821" w:rsidRPr="00DB0821" w:rsidSect="006F18AC">
      <w:pgSz w:w="11900" w:h="16840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CE"/>
    <w:rsid w:val="00112242"/>
    <w:rsid w:val="003103DB"/>
    <w:rsid w:val="00411F4F"/>
    <w:rsid w:val="00444DCE"/>
    <w:rsid w:val="006628B4"/>
    <w:rsid w:val="006F18AC"/>
    <w:rsid w:val="007300A8"/>
    <w:rsid w:val="00802A51"/>
    <w:rsid w:val="00BA1B27"/>
    <w:rsid w:val="00DB0821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2A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F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F4F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F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F4F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Desjonqueres </dc:creator>
  <cp:keywords/>
  <dc:description/>
  <cp:lastModifiedBy>Xavier Desjonqueres </cp:lastModifiedBy>
  <cp:revision>2</cp:revision>
  <dcterms:created xsi:type="dcterms:W3CDTF">2022-02-15T17:31:00Z</dcterms:created>
  <dcterms:modified xsi:type="dcterms:W3CDTF">2022-02-15T17:31:00Z</dcterms:modified>
</cp:coreProperties>
</file>